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Ind w:w="-763" w:type="dxa"/>
        <w:tblLook w:val="04A0" w:firstRow="1" w:lastRow="0" w:firstColumn="1" w:lastColumn="0" w:noHBand="0" w:noVBand="1"/>
      </w:tblPr>
      <w:tblGrid>
        <w:gridCol w:w="3831"/>
        <w:gridCol w:w="6527"/>
      </w:tblGrid>
      <w:tr w:rsidR="002C7F67" w:rsidTr="007A08BB">
        <w:trPr>
          <w:trHeight w:val="1975"/>
        </w:trPr>
        <w:tc>
          <w:tcPr>
            <w:tcW w:w="3822" w:type="dxa"/>
            <w:hideMark/>
          </w:tcPr>
          <w:bookmarkStart w:id="0" w:name="_GoBack"/>
          <w:bookmarkEnd w:id="0"/>
          <w:p w:rsidR="002C7F67" w:rsidRDefault="002C7F67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8" o:title=""/>
                </v:shape>
                <o:OLEObject Type="Embed" ProgID="PBrush" ShapeID="_x0000_i1025" DrawAspect="Content" ObjectID="_1813392235" r:id="rId9"/>
              </w:object>
            </w:r>
          </w:p>
        </w:tc>
        <w:tc>
          <w:tcPr>
            <w:tcW w:w="6512" w:type="dxa"/>
            <w:hideMark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2C7F67" w:rsidTr="007A08BB">
              <w:trPr>
                <w:trHeight w:val="786"/>
              </w:trPr>
              <w:tc>
                <w:tcPr>
                  <w:tcW w:w="6464" w:type="dxa"/>
                  <w:vAlign w:val="center"/>
                  <w:hideMark/>
                </w:tcPr>
                <w:p w:rsidR="002C7F67" w:rsidRDefault="002C7F67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2C7F67" w:rsidTr="007A08BB">
              <w:trPr>
                <w:trHeight w:val="769"/>
              </w:trPr>
              <w:tc>
                <w:tcPr>
                  <w:tcW w:w="6464" w:type="dxa"/>
                  <w:vAlign w:val="center"/>
                  <w:hideMark/>
                </w:tcPr>
                <w:p w:rsidR="002C7F67" w:rsidRDefault="002C7F67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2C7F67" w:rsidTr="007A08BB">
              <w:trPr>
                <w:trHeight w:val="402"/>
              </w:trPr>
              <w:tc>
                <w:tcPr>
                  <w:tcW w:w="6464" w:type="dxa"/>
                  <w:vAlign w:val="center"/>
                  <w:hideMark/>
                </w:tcPr>
                <w:p w:rsidR="002C7F67" w:rsidRDefault="002C7F67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2C7F67" w:rsidRDefault="002C7F67" w:rsidP="007A08BB"/>
        </w:tc>
      </w:tr>
    </w:tbl>
    <w:p w:rsidR="002C7F67" w:rsidRPr="00BD1801" w:rsidRDefault="002C7F67" w:rsidP="002C7F67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2C7F67" w:rsidRPr="00BD1801" w:rsidTr="007A08BB">
        <w:tc>
          <w:tcPr>
            <w:tcW w:w="7338" w:type="dxa"/>
          </w:tcPr>
          <w:p w:rsidR="002C7F67" w:rsidRPr="00BD1801" w:rsidRDefault="002C7F67" w:rsidP="007A08BB">
            <w:r>
              <w:rPr>
                <w:noProof/>
                <w:lang w:bidi="ar-SA"/>
              </w:rPr>
              <w:drawing>
                <wp:inline distT="0" distB="0" distL="0" distR="0" wp14:anchorId="1183F00F" wp14:editId="0D9D2181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2C7F67" w:rsidRPr="00BD1801" w:rsidRDefault="002C7F67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2C7F67" w:rsidRPr="00BD1801" w:rsidRDefault="002C7F67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BD1801"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2C7F67" w:rsidRPr="00BD1801" w:rsidRDefault="002C7F67" w:rsidP="007A08BB">
            <w:pPr>
              <w:jc w:val="right"/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 w:rsidRPr="00BD1801">
              <w:t xml:space="preserve"> </w:t>
            </w:r>
          </w:p>
        </w:tc>
      </w:tr>
    </w:tbl>
    <w:p w:rsidR="001944A7" w:rsidRPr="002C7F67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val="en-US" w:bidi="ar-SA"/>
        </w:rPr>
      </w:pPr>
    </w:p>
    <w:p w:rsidR="00EA7EBB" w:rsidRPr="00EA7EBB" w:rsidRDefault="00EA7EBB" w:rsidP="002C7F67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7EBB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EA7EBB" w:rsidRPr="002C7F67" w:rsidRDefault="00EA7EBB" w:rsidP="002C7F67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7EBB">
        <w:rPr>
          <w:rFonts w:ascii="Times New Roman" w:hAnsi="Times New Roman" w:cs="Times New Roman"/>
          <w:b/>
          <w:caps/>
          <w:sz w:val="28"/>
          <w:szCs w:val="28"/>
        </w:rPr>
        <w:t>о проведении  промежуточной аттестации обучающихся и осуществлении текущего контроля их успеваемости</w:t>
      </w:r>
      <w:r w:rsidR="002C7F6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C7F67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 w:rsidR="002C7F67" w:rsidRPr="002C7F67"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>ЧАСТНОМ УЧРЕЖДЕНИИ ДОПОЛНИТЕЛЬНОГО ОБРАЗОВАНИЯ РЕГИОНАЛЬНЫЙ ЦЕНТР "ТАЙМ ТУ СТАДИ (ВРЕМЯ УЧИТЬСЯ)"</w:t>
      </w:r>
      <w:r w:rsidRPr="002C7F6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944A7" w:rsidRPr="00EA7EBB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2C7F67" w:rsidRPr="002C7F67" w:rsidRDefault="002C7F67" w:rsidP="002C7F67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2C7F67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ПОЛОЖЕНИЕ </w:t>
      </w:r>
    </w:p>
    <w:p w:rsidR="002C7F67" w:rsidRPr="002C7F67" w:rsidRDefault="002C7F67" w:rsidP="002C7F67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2C7F67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о проведении  промежуточной аттестации обучающихся и осуществлении текущего контроля их успеваемости в </w:t>
      </w:r>
      <w:r w:rsidRPr="002C7F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ЧАСТНОМ УЧРЕЖДЕНИИ ДОПОЛНИТЕЛЬНОГО ОБРАЗОВАНИЯ РЕГИОНАЛЬНЫЙ ЦЕНТР "ТАЙМ ТУ СТАДИ (ВРЕМЯ УЧИТЬСЯ)"</w:t>
      </w:r>
    </w:p>
    <w:p w:rsidR="00EA7EBB" w:rsidRPr="00C05920" w:rsidRDefault="00EA7EBB" w:rsidP="00C05920">
      <w:p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05920">
        <w:rPr>
          <w:rFonts w:ascii="Times New Roman" w:hAnsi="Times New Roman" w:cs="Times New Roman"/>
          <w:b/>
        </w:rPr>
        <w:t>1.</w:t>
      </w:r>
      <w:r w:rsidR="00C05920">
        <w:rPr>
          <w:rFonts w:ascii="Times New Roman" w:hAnsi="Times New Roman" w:cs="Times New Roman"/>
          <w:b/>
        </w:rPr>
        <w:t>Общие положения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 Уставом</w:t>
      </w:r>
      <w:r w:rsidR="002C7F67" w:rsidRPr="002C7F67">
        <w:rPr>
          <w:rFonts w:ascii="Times New Roman" w:eastAsia="Times New Roman" w:hAnsi="Times New Roman" w:cs="Times New Roman"/>
          <w:color w:val="0C0E31"/>
        </w:rPr>
        <w:t xml:space="preserve"> </w:t>
      </w:r>
      <w:r w:rsidR="002C7F67">
        <w:rPr>
          <w:rFonts w:ascii="Times New Roman" w:eastAsia="Times New Roman" w:hAnsi="Times New Roman" w:cs="Times New Roman"/>
          <w:color w:val="0C0E31"/>
        </w:rPr>
        <w:t>ЧАСТНОГО УЧРЕЖДЕНИЯ ДОПОЛНИТЕЛЬНОГО ОБРАЗОВАНИЯ</w:t>
      </w:r>
      <w:proofErr w:type="gramEnd"/>
      <w:r w:rsidR="002C7F67">
        <w:rPr>
          <w:rFonts w:ascii="Times New Roman" w:eastAsia="Times New Roman" w:hAnsi="Times New Roman" w:cs="Times New Roman"/>
          <w:color w:val="0C0E31"/>
        </w:rPr>
        <w:t xml:space="preserve"> РЕГИОНАЛЬНЫЙ ЦЕНТР "ТАЙМ ТУ СТАДИ (ВРЕМЯ УЧИТЬСЯ)"</w:t>
      </w:r>
      <w:r w:rsidRPr="002C7F67">
        <w:rPr>
          <w:rFonts w:ascii="Times New Roman" w:hAnsi="Times New Roman" w:cs="Times New Roman"/>
          <w:sz w:val="28"/>
          <w:szCs w:val="28"/>
        </w:rPr>
        <w:t>».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1.2. Настоящее Положение о проведении промежуточной аттестации обучающихся и осуществлении текущего контроля их успеваемости (далее - Положение) является локальным нормативным актом, регулирующим периодичность, порядок,  систему оценок и формы проведения промежуточной аттестации обучающихся и текущего контроля их успеваемости. 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1.3. Освоение образовательной программы, в том числе отдельной части или всего объема учебного курса, сопровождается текущим контролем успеваемости и промежуточной аттестацией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>.</w:t>
      </w:r>
    </w:p>
    <w:p w:rsidR="006C388D" w:rsidRPr="002C7F67" w:rsidRDefault="00C05920" w:rsidP="00C05920">
      <w:pPr>
        <w:pStyle w:val="22"/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2C7F67">
        <w:rPr>
          <w:sz w:val="28"/>
          <w:szCs w:val="28"/>
        </w:rPr>
        <w:tab/>
      </w:r>
      <w:r w:rsidR="00EA7EBB" w:rsidRPr="002C7F67">
        <w:rPr>
          <w:sz w:val="28"/>
          <w:szCs w:val="28"/>
        </w:rPr>
        <w:t xml:space="preserve">1.4. </w:t>
      </w:r>
      <w:r w:rsidR="006C388D" w:rsidRPr="002C7F67">
        <w:rPr>
          <w:color w:val="000000"/>
          <w:sz w:val="28"/>
          <w:szCs w:val="28"/>
          <w:lang w:eastAsia="ru-RU" w:bidi="ru-RU"/>
        </w:rPr>
        <w:t>Целью текущего контроля успеваемости и промежуточной аттестации является:</w:t>
      </w:r>
    </w:p>
    <w:p w:rsidR="006C388D" w:rsidRPr="002C7F67" w:rsidRDefault="006C388D" w:rsidP="00B57436">
      <w:pPr>
        <w:pStyle w:val="22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2C7F67">
        <w:rPr>
          <w:color w:val="000000"/>
          <w:sz w:val="28"/>
          <w:szCs w:val="28"/>
          <w:lang w:eastAsia="ru-RU" w:bidi="ru-RU"/>
        </w:rPr>
        <w:t xml:space="preserve">установление фактического уровня знаний обучающихся </w:t>
      </w:r>
      <w:proofErr w:type="spellStart"/>
      <w:r w:rsidRPr="002C7F67">
        <w:rPr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2C7F67">
        <w:rPr>
          <w:color w:val="000000"/>
          <w:sz w:val="28"/>
          <w:szCs w:val="28"/>
          <w:lang w:eastAsia="ru-RU" w:bidi="ru-RU"/>
        </w:rPr>
        <w:t xml:space="preserve"> их компетенций в соответствии с требованиями к результатам освоения образовательной программы;</w:t>
      </w:r>
    </w:p>
    <w:p w:rsidR="006C388D" w:rsidRPr="002C7F67" w:rsidRDefault="006C388D" w:rsidP="00B57436">
      <w:pPr>
        <w:pStyle w:val="22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2C7F67">
        <w:rPr>
          <w:color w:val="000000"/>
          <w:sz w:val="28"/>
          <w:szCs w:val="28"/>
          <w:lang w:eastAsia="ru-RU" w:bidi="ru-RU"/>
        </w:rPr>
        <w:t xml:space="preserve">контроль выполнения контрольно-обучающих мероприятий освоения </w:t>
      </w:r>
      <w:r w:rsidRPr="002C7F67">
        <w:rPr>
          <w:color w:val="000000"/>
          <w:sz w:val="28"/>
          <w:szCs w:val="28"/>
          <w:lang w:eastAsia="ru-RU" w:bidi="ru-RU"/>
        </w:rPr>
        <w:lastRenderedPageBreak/>
        <w:t>образовательной программы;</w:t>
      </w:r>
    </w:p>
    <w:p w:rsidR="00EA7EBB" w:rsidRPr="002C7F67" w:rsidRDefault="006C388D" w:rsidP="00B57436">
      <w:pPr>
        <w:pStyle w:val="22"/>
        <w:numPr>
          <w:ilvl w:val="0"/>
          <w:numId w:val="6"/>
        </w:numPr>
        <w:shd w:val="clear" w:color="auto" w:fill="auto"/>
        <w:tabs>
          <w:tab w:val="left" w:pos="709"/>
        </w:tabs>
        <w:spacing w:after="216" w:line="360" w:lineRule="auto"/>
        <w:ind w:firstLine="0"/>
        <w:jc w:val="both"/>
        <w:rPr>
          <w:sz w:val="28"/>
          <w:szCs w:val="28"/>
        </w:rPr>
      </w:pPr>
      <w:r w:rsidRPr="002C7F67">
        <w:rPr>
          <w:color w:val="000000"/>
          <w:sz w:val="28"/>
          <w:szCs w:val="28"/>
          <w:lang w:eastAsia="ru-RU" w:bidi="ru-RU"/>
        </w:rPr>
        <w:t xml:space="preserve">поддержание постоянной обратной связи и принятие оптимальных решений в управлении качеством обучения в Учреждении. </w:t>
      </w:r>
      <w:proofErr w:type="gramStart"/>
      <w:r w:rsidR="00EA7EBB" w:rsidRPr="002C7F67">
        <w:rPr>
          <w:sz w:val="28"/>
          <w:szCs w:val="28"/>
        </w:rPr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  <w:r w:rsidRPr="002C7F67">
        <w:rPr>
          <w:sz w:val="28"/>
          <w:szCs w:val="28"/>
        </w:rPr>
        <w:t xml:space="preserve"> </w:t>
      </w:r>
      <w:r w:rsidR="00EA7EBB" w:rsidRPr="002C7F67">
        <w:rPr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дополнительных общеразвивающих программ.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1.5. Промежуточная аттестация – это установление уровня достижения результатов освоения учебного курса, предусмотренного образовательной программой.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67">
        <w:rPr>
          <w:rFonts w:ascii="Times New Roman" w:hAnsi="Times New Roman" w:cs="Times New Roman"/>
          <w:b/>
          <w:sz w:val="28"/>
          <w:szCs w:val="28"/>
        </w:rPr>
        <w:t xml:space="preserve">2. Содержание и порядок проведения текущего контроля успеваемости </w:t>
      </w:r>
      <w:proofErr w:type="gramStart"/>
      <w:r w:rsidRPr="002C7F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C7F67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проводится в течение учебного периода в целях:</w:t>
      </w:r>
      <w:proofErr w:type="gramEnd"/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- контроля уровня достижения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 xml:space="preserve"> результатов, предусмотренных образовательной программой;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проведения обучающимся самооценки, оценки его работы педагогическим работником с целью возможного совершенствования образовательного процесса;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контроля посещения занятий.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2.2.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 xml:space="preserve">Последствия получения неудовлетворительного результата </w:t>
      </w:r>
      <w:r w:rsidRPr="002C7F67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</w:t>
      </w:r>
      <w:proofErr w:type="gramEnd"/>
    </w:p>
    <w:p w:rsidR="00C05920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2.5 Результаты текущего контроля фиксируются в документах (табеля учета посещений) 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2.6.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2.7. Педагогические работники доводят до сведения обучающихся о результатах текущего контроля успеваемости в электронной форме (убрать) и могут прокомментировать их в устной форме. 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67">
        <w:rPr>
          <w:rFonts w:ascii="Times New Roman" w:hAnsi="Times New Roman" w:cs="Times New Roman"/>
          <w:b/>
          <w:sz w:val="28"/>
          <w:szCs w:val="28"/>
        </w:rPr>
        <w:t xml:space="preserve">3. Содержание, и порядок проведения промежуточной аттестации </w:t>
      </w:r>
      <w:proofErr w:type="gramStart"/>
      <w:r w:rsidRPr="002C7F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C7F67">
        <w:rPr>
          <w:rFonts w:ascii="Times New Roman" w:hAnsi="Times New Roman" w:cs="Times New Roman"/>
          <w:b/>
          <w:sz w:val="28"/>
          <w:szCs w:val="28"/>
        </w:rPr>
        <w:t>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3.1. Целями проведения промежуточной аттестации являются: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- соотнесение этого уровня с требованиями стандартов </w:t>
      </w:r>
      <w:r w:rsidR="002C7F67">
        <w:rPr>
          <w:rFonts w:ascii="Times New Roman" w:hAnsi="Times New Roman" w:cs="Times New Roman"/>
          <w:sz w:val="28"/>
          <w:szCs w:val="28"/>
        </w:rPr>
        <w:t>Центр</w:t>
      </w:r>
      <w:r w:rsidRPr="002C7F67">
        <w:rPr>
          <w:rFonts w:ascii="Times New Roman" w:hAnsi="Times New Roman" w:cs="Times New Roman"/>
          <w:sz w:val="28"/>
          <w:szCs w:val="28"/>
        </w:rPr>
        <w:t>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3.2. Промежуточная аттестация в</w:t>
      </w:r>
      <w:r w:rsidR="002C7F67" w:rsidRPr="002C7F67">
        <w:rPr>
          <w:rFonts w:ascii="Times New Roman" w:eastAsia="Times New Roman" w:hAnsi="Times New Roman" w:cs="Times New Roman"/>
          <w:color w:val="0C0E31"/>
        </w:rPr>
        <w:t xml:space="preserve"> </w:t>
      </w:r>
      <w:r w:rsidR="002C7F67">
        <w:rPr>
          <w:rFonts w:ascii="Times New Roman" w:eastAsia="Times New Roman" w:hAnsi="Times New Roman" w:cs="Times New Roman"/>
          <w:color w:val="0C0E31"/>
        </w:rPr>
        <w:t>ЧАСТНО</w:t>
      </w:r>
      <w:r w:rsidR="00A51DBE">
        <w:rPr>
          <w:rFonts w:ascii="Times New Roman" w:eastAsia="Times New Roman" w:hAnsi="Times New Roman" w:cs="Times New Roman"/>
          <w:color w:val="0C0E31"/>
        </w:rPr>
        <w:t>М</w:t>
      </w:r>
      <w:r w:rsidR="002C7F67">
        <w:rPr>
          <w:rFonts w:ascii="Times New Roman" w:eastAsia="Times New Roman" w:hAnsi="Times New Roman" w:cs="Times New Roman"/>
          <w:color w:val="0C0E31"/>
        </w:rPr>
        <w:t xml:space="preserve"> УЧРЕЖДЕНИ</w:t>
      </w:r>
      <w:r w:rsidR="00A51DBE">
        <w:rPr>
          <w:rFonts w:ascii="Times New Roman" w:eastAsia="Times New Roman" w:hAnsi="Times New Roman" w:cs="Times New Roman"/>
          <w:color w:val="0C0E31"/>
        </w:rPr>
        <w:t>И</w:t>
      </w:r>
      <w:r w:rsidR="002C7F67">
        <w:rPr>
          <w:rFonts w:ascii="Times New Roman" w:eastAsia="Times New Roman" w:hAnsi="Times New Roman" w:cs="Times New Roman"/>
          <w:color w:val="0C0E31"/>
        </w:rPr>
        <w:t xml:space="preserve"> ДОПОЛНИТЕЛЬНОГО ОБРАЗОВАНИЯ РЕГИОНАЛЬНЫЙ ЦЕНТР "ТАЙМ ТУ СТАДИ (ВРЕМЯ УЧИТЬСЯ)"</w:t>
      </w:r>
      <w:r w:rsidRPr="002C7F67">
        <w:rPr>
          <w:rFonts w:ascii="Times New Roman" w:hAnsi="Times New Roman" w:cs="Times New Roman"/>
          <w:sz w:val="28"/>
          <w:szCs w:val="28"/>
        </w:rPr>
        <w:t xml:space="preserve"> проводится на основе принципов объективности, беспристрастности. Оценка результатов освоения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осуществляется в зависимости от достигнутых </w:t>
      </w:r>
      <w:r w:rsidRPr="002C7F67">
        <w:rPr>
          <w:rFonts w:ascii="Times New Roman" w:hAnsi="Times New Roman" w:cs="Times New Roman"/>
          <w:sz w:val="28"/>
          <w:szCs w:val="28"/>
        </w:rPr>
        <w:lastRenderedPageBreak/>
        <w:t>обучающимися результатов.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3.3. Формами промежуточной аттестации являются: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- письменная проверка – письменный ответ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 xml:space="preserve"> на один или систему вопросов (заданий). К письменным ответам относятся проверочные тесты;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устная проверка – устный ответ обучающегося на один или систему вопросов в форме на беседы, собеседования;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- комбинированная проверка - сочетание письменных и устных форм проверок.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Иные формы промежуточной аттестации могут предусматриваться образовательной программой.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(убрать)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3.4. Фиксация результатов промежуточной аттестации осуществляется в форме удовлетворительного либо неудовлетворительного результата промежуточной аттестации без разделения на уровни.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3.5. При пропуске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 xml:space="preserve"> по уважительной причине более половины учебного времени, отводимого на изучение учебного курса, обучающийся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2C7F67">
        <w:rPr>
          <w:rFonts w:ascii="Times New Roman" w:hAnsi="Times New Roman" w:cs="Times New Roman"/>
          <w:sz w:val="28"/>
          <w:szCs w:val="28"/>
        </w:rPr>
        <w:t>Центром</w:t>
      </w:r>
      <w:r w:rsidRPr="002C7F67">
        <w:rPr>
          <w:rFonts w:ascii="Times New Roman" w:hAnsi="Times New Roman" w:cs="Times New Roman"/>
          <w:sz w:val="28"/>
          <w:szCs w:val="28"/>
        </w:rPr>
        <w:t xml:space="preserve"> с учетом учебного плана, индивидуального учебного плана на основании заявления обучающегося.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Педагогические работники доводят до сведения обучающихся  о результатах промежуточной аттестации и могут  прокомментировать ее результаты в устной форме.</w:t>
      </w:r>
      <w:proofErr w:type="gramEnd"/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lastRenderedPageBreak/>
        <w:t xml:space="preserve">3.7 Сроки промежуточной аттестации устанавливаются согласно образовательной программе. Итоги промежуточной аттестации обсуждаются на заседании методического совета </w:t>
      </w:r>
      <w:r w:rsidR="00A51DBE">
        <w:rPr>
          <w:rFonts w:ascii="Times New Roman" w:eastAsia="Times New Roman" w:hAnsi="Times New Roman" w:cs="Times New Roman"/>
          <w:color w:val="0C0E31"/>
        </w:rPr>
        <w:t>ЧАСТНОГО УЧРЕЖДЕНИЯ ДОПОЛНИТЕЛЬНОГО ОБРАЗОВАНИЯ РЕГИОНАЛЬНЫЙ ЦЕНТР "ТАЙМ ТУ СТАДИ (ВРЕМЯ УЧИТЬСЯ)"</w:t>
      </w:r>
      <w:r w:rsidRPr="002C7F67">
        <w:rPr>
          <w:rFonts w:ascii="Times New Roman" w:hAnsi="Times New Roman" w:cs="Times New Roman"/>
          <w:sz w:val="28"/>
          <w:szCs w:val="28"/>
        </w:rPr>
        <w:t>.</w:t>
      </w:r>
    </w:p>
    <w:p w:rsidR="00EA7EBB" w:rsidRPr="002C7F67" w:rsidRDefault="00EA7EBB" w:rsidP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/>
          <w:sz w:val="28"/>
          <w:szCs w:val="28"/>
        </w:rPr>
        <w:t xml:space="preserve">4. Порядок перевода </w:t>
      </w:r>
      <w:proofErr w:type="gramStart"/>
      <w:r w:rsidRPr="002C7F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C7F67">
        <w:rPr>
          <w:rFonts w:ascii="Times New Roman" w:hAnsi="Times New Roman" w:cs="Times New Roman"/>
          <w:b/>
          <w:sz w:val="28"/>
          <w:szCs w:val="28"/>
        </w:rPr>
        <w:t xml:space="preserve"> на следующий уровень программы</w:t>
      </w:r>
      <w:r w:rsidRPr="002C7F67">
        <w:rPr>
          <w:rFonts w:ascii="Times New Roman" w:hAnsi="Times New Roman" w:cs="Times New Roman"/>
          <w:sz w:val="28"/>
          <w:szCs w:val="28"/>
        </w:rPr>
        <w:t>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4.1. Обучающиеся, освоившие в полном объёме соответствующую часть образовательной программы, переводятся на следующий уровень образовательной программы.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4.2. Неудовлетворительные результаты промежуточной аттестации по учебному курсу, образовательной программы или </w:t>
      </w:r>
      <w:proofErr w:type="spellStart"/>
      <w:r w:rsidRPr="002C7F67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2C7F67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задолженностью. 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>4.3. Обучающиеся могут ликвидировать задолженность в срок до начала реализации следующего уровня программы.</w:t>
      </w:r>
    </w:p>
    <w:p w:rsidR="00EA7EBB" w:rsidRPr="002C7F67" w:rsidRDefault="00EA7EBB" w:rsidP="00C059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sz w:val="28"/>
          <w:szCs w:val="28"/>
        </w:rPr>
        <w:t xml:space="preserve">4.4. Организация создает условия </w:t>
      </w:r>
      <w:proofErr w:type="gramStart"/>
      <w:r w:rsidRPr="002C7F6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C7F67">
        <w:rPr>
          <w:rFonts w:ascii="Times New Roman" w:hAnsi="Times New Roman" w:cs="Times New Roman"/>
          <w:sz w:val="28"/>
          <w:szCs w:val="28"/>
        </w:rPr>
        <w:t xml:space="preserve"> для ликвидации задолженности и обеспечивает контроль за своевременностью ее ликвидации.</w:t>
      </w:r>
    </w:p>
    <w:p w:rsidR="00B57436" w:rsidRPr="002C7F67" w:rsidRDefault="00B57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7436" w:rsidRPr="002C7F67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98" w:rsidRDefault="00294198" w:rsidP="001944A7">
      <w:r>
        <w:separator/>
      </w:r>
    </w:p>
  </w:endnote>
  <w:endnote w:type="continuationSeparator" w:id="0">
    <w:p w:rsidR="00294198" w:rsidRDefault="00294198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756795" wp14:editId="6713881B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15F8C" w:rsidRPr="00F15F8C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15F8C" w:rsidRPr="00F15F8C">
                      <w:rPr>
                        <w:noProof/>
                        <w:color w:val="232322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F15F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98" w:rsidRDefault="00294198" w:rsidP="001944A7">
      <w:r>
        <w:separator/>
      </w:r>
    </w:p>
  </w:footnote>
  <w:footnote w:type="continuationSeparator" w:id="0">
    <w:p w:rsidR="00294198" w:rsidRDefault="00294198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5970DC" wp14:editId="494BAE31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F15F8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5970DC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29419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A18"/>
    <w:multiLevelType w:val="multilevel"/>
    <w:tmpl w:val="BD0ACB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85A76"/>
    <w:multiLevelType w:val="multilevel"/>
    <w:tmpl w:val="613E00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938B2"/>
    <w:multiLevelType w:val="multilevel"/>
    <w:tmpl w:val="A140C35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240BA"/>
    <w:multiLevelType w:val="multilevel"/>
    <w:tmpl w:val="C02AA7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94198"/>
    <w:rsid w:val="002B3DEF"/>
    <w:rsid w:val="002C3329"/>
    <w:rsid w:val="002C7F67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B38F4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C388D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4A31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5B0"/>
    <w:rsid w:val="009C6C85"/>
    <w:rsid w:val="009D0AF7"/>
    <w:rsid w:val="009E472E"/>
    <w:rsid w:val="009F1007"/>
    <w:rsid w:val="00A074E5"/>
    <w:rsid w:val="00A15116"/>
    <w:rsid w:val="00A23DF1"/>
    <w:rsid w:val="00A4137D"/>
    <w:rsid w:val="00A51DBE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57436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5920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31D8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EBB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5F8C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Exact">
    <w:name w:val="Основной текст (4) Exact"/>
    <w:basedOn w:val="a0"/>
    <w:link w:val="4"/>
    <w:rsid w:val="006C388D"/>
    <w:rPr>
      <w:rFonts w:ascii="Corbel" w:eastAsia="Corbel" w:hAnsi="Corbel" w:cs="Corbel"/>
      <w:b/>
      <w:bCs/>
      <w:shd w:val="clear" w:color="auto" w:fill="FFFFFF"/>
    </w:rPr>
  </w:style>
  <w:style w:type="character" w:customStyle="1" w:styleId="4TimesNewRoman105ptExact">
    <w:name w:val="Основной текст (4) + Times New Roman;10;5 pt Exact"/>
    <w:basedOn w:val="4Exact"/>
    <w:rsid w:val="006C3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C388D"/>
    <w:rPr>
      <w:rFonts w:ascii="Corbel" w:eastAsia="Corbel" w:hAnsi="Corbel" w:cs="Corbel"/>
      <w:b/>
      <w:bCs/>
      <w:shd w:val="clear" w:color="auto" w:fill="FFFFFF"/>
    </w:rPr>
  </w:style>
  <w:style w:type="character" w:customStyle="1" w:styleId="5TimesNewRoman105ptExact">
    <w:name w:val="Основной текст (5) + Times New Roman;10;5 pt Exact"/>
    <w:basedOn w:val="5Exact"/>
    <w:rsid w:val="006C3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C38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388D"/>
    <w:pPr>
      <w:shd w:val="clear" w:color="auto" w:fill="FFFFFF"/>
      <w:spacing w:line="254" w:lineRule="exact"/>
      <w:ind w:hanging="202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">
    <w:name w:val="Основной текст (4)"/>
    <w:basedOn w:val="a"/>
    <w:link w:val="4Exact"/>
    <w:rsid w:val="006C388D"/>
    <w:pPr>
      <w:shd w:val="clear" w:color="auto" w:fill="FFFFFF"/>
      <w:spacing w:line="0" w:lineRule="atLeast"/>
    </w:pPr>
    <w:rPr>
      <w:rFonts w:ascii="Corbel" w:eastAsia="Corbel" w:hAnsi="Corbel" w:cs="Corbel"/>
      <w:b/>
      <w:bCs/>
      <w:color w:val="auto"/>
      <w:sz w:val="22"/>
      <w:szCs w:val="22"/>
      <w:lang w:eastAsia="en-US" w:bidi="ar-SA"/>
    </w:rPr>
  </w:style>
  <w:style w:type="paragraph" w:customStyle="1" w:styleId="5">
    <w:name w:val="Основной текст (5)"/>
    <w:basedOn w:val="a"/>
    <w:link w:val="5Exact"/>
    <w:rsid w:val="006C388D"/>
    <w:pPr>
      <w:shd w:val="clear" w:color="auto" w:fill="FFFFFF"/>
      <w:spacing w:line="0" w:lineRule="atLeast"/>
    </w:pPr>
    <w:rPr>
      <w:rFonts w:ascii="Corbel" w:eastAsia="Corbel" w:hAnsi="Corbel" w:cs="Corbel"/>
      <w:b/>
      <w:bCs/>
      <w:color w:val="auto"/>
      <w:sz w:val="22"/>
      <w:szCs w:val="22"/>
      <w:lang w:eastAsia="en-US" w:bidi="ar-SA"/>
    </w:rPr>
  </w:style>
  <w:style w:type="table" w:customStyle="1" w:styleId="12">
    <w:name w:val="Сетка таблицы1"/>
    <w:basedOn w:val="a1"/>
    <w:next w:val="a4"/>
    <w:uiPriority w:val="59"/>
    <w:rsid w:val="002C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Exact">
    <w:name w:val="Основной текст (4) Exact"/>
    <w:basedOn w:val="a0"/>
    <w:link w:val="4"/>
    <w:rsid w:val="006C388D"/>
    <w:rPr>
      <w:rFonts w:ascii="Corbel" w:eastAsia="Corbel" w:hAnsi="Corbel" w:cs="Corbel"/>
      <w:b/>
      <w:bCs/>
      <w:shd w:val="clear" w:color="auto" w:fill="FFFFFF"/>
    </w:rPr>
  </w:style>
  <w:style w:type="character" w:customStyle="1" w:styleId="4TimesNewRoman105ptExact">
    <w:name w:val="Основной текст (4) + Times New Roman;10;5 pt Exact"/>
    <w:basedOn w:val="4Exact"/>
    <w:rsid w:val="006C3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C388D"/>
    <w:rPr>
      <w:rFonts w:ascii="Corbel" w:eastAsia="Corbel" w:hAnsi="Corbel" w:cs="Corbel"/>
      <w:b/>
      <w:bCs/>
      <w:shd w:val="clear" w:color="auto" w:fill="FFFFFF"/>
    </w:rPr>
  </w:style>
  <w:style w:type="character" w:customStyle="1" w:styleId="5TimesNewRoman105ptExact">
    <w:name w:val="Основной текст (5) + Times New Roman;10;5 pt Exact"/>
    <w:basedOn w:val="5Exact"/>
    <w:rsid w:val="006C3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C38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388D"/>
    <w:pPr>
      <w:shd w:val="clear" w:color="auto" w:fill="FFFFFF"/>
      <w:spacing w:line="254" w:lineRule="exact"/>
      <w:ind w:hanging="202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">
    <w:name w:val="Основной текст (4)"/>
    <w:basedOn w:val="a"/>
    <w:link w:val="4Exact"/>
    <w:rsid w:val="006C388D"/>
    <w:pPr>
      <w:shd w:val="clear" w:color="auto" w:fill="FFFFFF"/>
      <w:spacing w:line="0" w:lineRule="atLeast"/>
    </w:pPr>
    <w:rPr>
      <w:rFonts w:ascii="Corbel" w:eastAsia="Corbel" w:hAnsi="Corbel" w:cs="Corbel"/>
      <w:b/>
      <w:bCs/>
      <w:color w:val="auto"/>
      <w:sz w:val="22"/>
      <w:szCs w:val="22"/>
      <w:lang w:eastAsia="en-US" w:bidi="ar-SA"/>
    </w:rPr>
  </w:style>
  <w:style w:type="paragraph" w:customStyle="1" w:styleId="5">
    <w:name w:val="Основной текст (5)"/>
    <w:basedOn w:val="a"/>
    <w:link w:val="5Exact"/>
    <w:rsid w:val="006C388D"/>
    <w:pPr>
      <w:shd w:val="clear" w:color="auto" w:fill="FFFFFF"/>
      <w:spacing w:line="0" w:lineRule="atLeast"/>
    </w:pPr>
    <w:rPr>
      <w:rFonts w:ascii="Corbel" w:eastAsia="Corbel" w:hAnsi="Corbel" w:cs="Corbel"/>
      <w:b/>
      <w:bCs/>
      <w:color w:val="auto"/>
      <w:sz w:val="22"/>
      <w:szCs w:val="22"/>
      <w:lang w:eastAsia="en-US" w:bidi="ar-SA"/>
    </w:rPr>
  </w:style>
  <w:style w:type="table" w:customStyle="1" w:styleId="12">
    <w:name w:val="Сетка таблицы1"/>
    <w:basedOn w:val="a1"/>
    <w:next w:val="a4"/>
    <w:uiPriority w:val="59"/>
    <w:rsid w:val="002C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2025-07-07T06:17:00Z</cp:lastPrinted>
  <dcterms:created xsi:type="dcterms:W3CDTF">2021-05-27T09:31:00Z</dcterms:created>
  <dcterms:modified xsi:type="dcterms:W3CDTF">2025-07-07T06:18:00Z</dcterms:modified>
</cp:coreProperties>
</file>